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bookmarkStart w:id="0" w:name="Title"/>
      <w:bookmarkStart w:id="1" w:name="DocumentFor"/>
      <w:bookmarkEnd w:id="0"/>
      <w:bookmarkEnd w:id="1"/>
      <w:r w:rsidRPr="009F04D6">
        <w:rPr>
          <w:rFonts w:asciiTheme="minorHAnsi" w:eastAsia="MS Mincho" w:hAnsiTheme="minorHAnsi" w:cs="Arial"/>
          <w:noProof w:val="0"/>
          <w:sz w:val="24"/>
          <w:szCs w:val="24"/>
        </w:rPr>
        <w:t xml:space="preserve">3GPP TSG-RAN WG4 Meeting #92-Bis                            </w:t>
      </w:r>
      <w:r w:rsidR="009F04D6">
        <w:rPr>
          <w:rFonts w:asciiTheme="minorHAnsi" w:eastAsia="MS Mincho" w:hAnsiTheme="minorHAnsi" w:cs="Arial"/>
          <w:noProof w:val="0"/>
          <w:sz w:val="24"/>
          <w:szCs w:val="24"/>
        </w:rPr>
        <w:t xml:space="preserve">           </w:t>
      </w:r>
      <w:r w:rsidR="003462E7">
        <w:rPr>
          <w:rFonts w:asciiTheme="minorHAnsi" w:eastAsia="MS Mincho" w:hAnsiTheme="minorHAnsi" w:cs="Arial"/>
          <w:noProof w:val="0"/>
          <w:sz w:val="24"/>
          <w:szCs w:val="24"/>
        </w:rPr>
        <w:t>R4-1911326</w:t>
      </w:r>
      <w:bookmarkStart w:id="2" w:name="_GoBack"/>
      <w:bookmarkEnd w:id="2"/>
    </w:p>
    <w:p w:rsidR="005E27D9" w:rsidRPr="009F04D6" w:rsidRDefault="005E27D9" w:rsidP="005E27D9">
      <w:pPr>
        <w:pStyle w:val="a5"/>
        <w:keepLines/>
        <w:widowControl/>
        <w:tabs>
          <w:tab w:val="right" w:pos="10440"/>
          <w:tab w:val="right" w:pos="13323"/>
        </w:tabs>
        <w:rPr>
          <w:rFonts w:asciiTheme="minorHAnsi" w:eastAsia="MS Mincho" w:hAnsiTheme="minorHAnsi" w:cs="Arial"/>
          <w:noProof w:val="0"/>
          <w:sz w:val="24"/>
          <w:szCs w:val="24"/>
        </w:rPr>
      </w:pPr>
      <w:r w:rsidRPr="009F04D6">
        <w:rPr>
          <w:rFonts w:asciiTheme="minorHAnsi" w:eastAsia="MS Mincho" w:hAnsiTheme="minorHAnsi" w:cs="Arial"/>
          <w:noProof w:val="0"/>
          <w:sz w:val="24"/>
          <w:szCs w:val="24"/>
        </w:rPr>
        <w:t>Chongqing, China, 14th – 18th Oct,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2A75C9">
        <w:rPr>
          <w:rFonts w:cs="Arial"/>
          <w:b/>
          <w:bCs/>
        </w:rPr>
        <w:t>8</w:t>
      </w:r>
      <w:r w:rsidR="003D64B2">
        <w:rPr>
          <w:rFonts w:cs="Arial"/>
          <w:b/>
          <w:bCs/>
        </w:rPr>
        <w:t>.1.</w:t>
      </w:r>
      <w:r w:rsidR="002A75C9">
        <w:rPr>
          <w:rFonts w:cs="Arial"/>
          <w:b/>
          <w:bCs/>
        </w:rPr>
        <w:t>4.</w:t>
      </w:r>
      <w:r w:rsidR="003D64B2">
        <w:rPr>
          <w:rFonts w:cs="Arial"/>
          <w:b/>
          <w:bCs/>
        </w:rPr>
        <w:t>9</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FE5452" w:rsidRPr="00FE5452">
        <w:rPr>
          <w:b/>
        </w:rPr>
        <w:t>SFTD measurements towards NR-U with LBT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Default="0014336E" w:rsidP="001E3BD8">
      <w:pPr>
        <w:jc w:val="both"/>
      </w:pPr>
      <w:r>
        <w:t xml:space="preserve">In RAN4-92 meeting, </w:t>
      </w:r>
      <w:r w:rsidR="00C54FBA">
        <w:t xml:space="preserve">it has been provided </w:t>
      </w:r>
      <w:r w:rsidR="003330A1">
        <w:t>t</w:t>
      </w:r>
      <w:r w:rsidR="001E3BD8">
        <w:t>he</w:t>
      </w:r>
      <w:r w:rsidR="00617CB4">
        <w:t xml:space="preserve"> </w:t>
      </w:r>
      <w:r w:rsidR="001E3BD8">
        <w:t xml:space="preserve">requirements </w:t>
      </w:r>
      <w:r>
        <w:t xml:space="preserve">for </w:t>
      </w:r>
      <w:r w:rsidR="00D84218" w:rsidRPr="00D84218">
        <w:t xml:space="preserve">EN-DC SFTD </w:t>
      </w:r>
      <w:r w:rsidR="00D84218">
        <w:t xml:space="preserve">measurements </w:t>
      </w:r>
      <w:r w:rsidR="00D84218" w:rsidRPr="00D84218">
        <w:t>towards NR-U with LBT</w:t>
      </w:r>
      <w:r>
        <w:t xml:space="preserve"> in the WF</w:t>
      </w:r>
      <w:r w:rsidR="001E3BD8">
        <w:t xml:space="preserve"> [1]</w:t>
      </w:r>
      <w:r w:rsidR="006734ED">
        <w:t xml:space="preserve">. In this paper, </w:t>
      </w:r>
      <w:r w:rsidR="00C54FBA">
        <w:t>the requirements for inter-RAT SFTD measurements</w:t>
      </w:r>
      <w:r w:rsidR="00C54FBA" w:rsidRPr="00C54FBA">
        <w:t xml:space="preserve"> </w:t>
      </w:r>
      <w:r w:rsidR="00C54FBA" w:rsidRPr="00D84218">
        <w:t>towards NR-U with LBT</w:t>
      </w:r>
      <w:r w:rsidR="00C54FBA">
        <w:t xml:space="preserve"> </w:t>
      </w:r>
      <w:r w:rsidR="00BB6E93">
        <w:t>are</w:t>
      </w:r>
      <w:r w:rsidR="00C54FBA">
        <w:t xml:space="preserve"> further discussed</w:t>
      </w:r>
      <w:r w:rsidR="006734ED">
        <w:rPr>
          <w:lang w:val="en-GB"/>
        </w:rPr>
        <w:t>.</w:t>
      </w:r>
      <w:r w:rsidR="006734ED" w:rsidRPr="006734ED">
        <w:rPr>
          <w:lang w:val="en-GB"/>
        </w:rPr>
        <w:t xml:space="preserve"> </w:t>
      </w:r>
      <w:r w:rsidR="001E3BD8">
        <w:t xml:space="preserve"> </w:t>
      </w:r>
    </w:p>
    <w:p w:rsidR="0045132D" w:rsidRPr="00513BA7" w:rsidRDefault="001E3BD8" w:rsidP="0045132D">
      <w:pPr>
        <w:pStyle w:val="1"/>
        <w:numPr>
          <w:ilvl w:val="0"/>
          <w:numId w:val="2"/>
        </w:numPr>
        <w:rPr>
          <w:rFonts w:ascii="Calibri" w:hAnsi="Calibri"/>
        </w:rPr>
      </w:pPr>
      <w:r>
        <w:rPr>
          <w:rFonts w:ascii="Calibri" w:hAnsi="Calibri"/>
        </w:rPr>
        <w:t>Discussion</w:t>
      </w:r>
    </w:p>
    <w:p w:rsidR="004B017B" w:rsidRDefault="00DB79E9" w:rsidP="004B017B">
      <w:pPr>
        <w:jc w:val="both"/>
      </w:pPr>
      <w:r>
        <w:t>For inter-RAT SFTD measurements</w:t>
      </w:r>
      <w:r w:rsidRPr="00C54FBA">
        <w:t xml:space="preserve"> </w:t>
      </w:r>
      <w:r w:rsidRPr="00D84218">
        <w:t>towards NR-U with LBT</w:t>
      </w:r>
      <w:r>
        <w:t>, the DRS occasion from the cell</w:t>
      </w:r>
      <w:r w:rsidR="00A47D87">
        <w:t>s</w:t>
      </w:r>
      <w:r>
        <w:t xml:space="preserve"> on NR-U carrier could also be missing due to LBT failure, and the delay requirement should be extended to reflect the LBT failure.</w:t>
      </w:r>
      <w:r w:rsidR="00A47D87">
        <w:t xml:space="preserve"> </w:t>
      </w:r>
    </w:p>
    <w:p w:rsidR="004B017B" w:rsidRPr="00B910B8" w:rsidRDefault="004B017B" w:rsidP="004B017B">
      <w:r w:rsidRPr="00B910B8">
        <w:t>When no MCG DRX is used, the measurement period of T</w:t>
      </w:r>
      <w:r w:rsidRPr="00B910B8">
        <w:rPr>
          <w:vertAlign w:val="subscript"/>
        </w:rPr>
        <w:t>measure_SFTD1</w:t>
      </w:r>
      <w:r w:rsidRPr="00B910B8">
        <w:t xml:space="preserve"> </w:t>
      </w:r>
      <w:r>
        <w:t xml:space="preserve">is proposed </w:t>
      </w:r>
      <w:r w:rsidRPr="00B910B8">
        <w:t>as follows:</w:t>
      </w:r>
    </w:p>
    <w:p w:rsidR="004B017B" w:rsidRPr="00B910B8" w:rsidRDefault="004B017B" w:rsidP="004B017B">
      <w:pPr>
        <w:pStyle w:val="B1"/>
      </w:pPr>
      <w:r w:rsidRPr="00B910B8">
        <w:t>-</w:t>
      </w:r>
      <w:r w:rsidRPr="00B910B8">
        <w:tab/>
        <w:t>For SFTD measurements without measurement gaps, and without additional SS-RSRP reporting:</w:t>
      </w:r>
    </w:p>
    <w:p w:rsidR="004B017B" w:rsidRPr="00B910B8" w:rsidRDefault="004B017B" w:rsidP="004B017B">
      <w:pPr>
        <w:pStyle w:val="B2"/>
      </w:pPr>
      <w:r w:rsidRPr="00B910B8">
        <w:t>-</w:t>
      </w:r>
      <w:r w:rsidRPr="00B910B8">
        <w:tab/>
        <w:t>For NR carrier in FR1: T</w:t>
      </w:r>
      <w:r w:rsidRPr="00B910B8">
        <w:rPr>
          <w:vertAlign w:val="subscript"/>
        </w:rPr>
        <w:t xml:space="preserve">measure_SFTD1 </w:t>
      </w:r>
      <w:r w:rsidRPr="00B910B8">
        <w:t>= [14</w:t>
      </w:r>
      <w:r>
        <w:t>+L</w:t>
      </w:r>
      <w:r w:rsidRPr="004B017B">
        <w:rPr>
          <w:vertAlign w:val="subscript"/>
        </w:rPr>
        <w:t>1</w:t>
      </w:r>
      <w:r w:rsidRPr="00B910B8">
        <w:t>] SMTC periods</w:t>
      </w:r>
    </w:p>
    <w:p w:rsidR="004B017B" w:rsidRPr="00B910B8" w:rsidRDefault="004B017B" w:rsidP="004B017B">
      <w:pPr>
        <w:pStyle w:val="B1"/>
      </w:pPr>
      <w:r w:rsidRPr="00B910B8">
        <w:t>-</w:t>
      </w:r>
      <w:r w:rsidRPr="00B910B8">
        <w:tab/>
        <w:t>For SFTD measurements in measurement gaps, and without additional SS-RSRP reporting:</w:t>
      </w:r>
    </w:p>
    <w:p w:rsidR="004B017B" w:rsidRPr="00B910B8" w:rsidRDefault="004B017B" w:rsidP="004B017B">
      <w:pPr>
        <w:pStyle w:val="B2"/>
      </w:pPr>
      <w:r w:rsidRPr="00B910B8">
        <w:t>-</w:t>
      </w:r>
      <w:r w:rsidRPr="00B910B8">
        <w:tab/>
        <w:t>For NR carrier in FR1: T</w:t>
      </w:r>
      <w:r w:rsidRPr="00B910B8">
        <w:rPr>
          <w:vertAlign w:val="subscript"/>
        </w:rPr>
        <w:t xml:space="preserve">measure_SFTD1 </w:t>
      </w:r>
      <w:r w:rsidRPr="00B910B8">
        <w:t>= [N</w:t>
      </w:r>
      <w:r w:rsidRPr="00B910B8">
        <w:rPr>
          <w:vertAlign w:val="subscript"/>
        </w:rPr>
        <w:t xml:space="preserve">freq </w:t>
      </w:r>
      <w:r w:rsidRPr="00B910B8">
        <w:t xml:space="preserve">× </w:t>
      </w:r>
      <w:r>
        <w:t>(</w:t>
      </w:r>
      <w:r w:rsidRPr="00B910B8">
        <w:t>8</w:t>
      </w:r>
      <w:r>
        <w:t>+L</w:t>
      </w:r>
      <w:r w:rsidRPr="004B017B">
        <w:rPr>
          <w:vertAlign w:val="subscript"/>
        </w:rPr>
        <w:t>2</w:t>
      </w:r>
      <w:r>
        <w:t>)</w:t>
      </w:r>
      <w:r w:rsidRPr="00B910B8">
        <w:t xml:space="preserve"> × max(MGRP, SMTC period)]</w:t>
      </w:r>
    </w:p>
    <w:p w:rsidR="004B017B" w:rsidRPr="00B910B8" w:rsidRDefault="004B017B" w:rsidP="004B017B">
      <w:pPr>
        <w:pStyle w:val="B1"/>
      </w:pPr>
      <w:r w:rsidRPr="00B910B8">
        <w:t>-</w:t>
      </w:r>
      <w:r w:rsidRPr="00B910B8">
        <w:tab/>
        <w:t>For SFTD measurements without measurement gaps, and with additional SS-RSRP reporting:</w:t>
      </w:r>
    </w:p>
    <w:p w:rsidR="004B017B" w:rsidRPr="00B910B8" w:rsidRDefault="004B017B" w:rsidP="004B017B">
      <w:pPr>
        <w:pStyle w:val="B2"/>
      </w:pPr>
      <w:r w:rsidRPr="00B910B8">
        <w:t>-</w:t>
      </w:r>
      <w:r w:rsidRPr="00B910B8">
        <w:tab/>
        <w:t>For NR carrier in FR1: T</w:t>
      </w:r>
      <w:r w:rsidRPr="00B910B8">
        <w:rPr>
          <w:vertAlign w:val="subscript"/>
        </w:rPr>
        <w:t xml:space="preserve">measure_SFTD1 </w:t>
      </w:r>
      <w:r w:rsidRPr="00B910B8">
        <w:t>= [19</w:t>
      </w:r>
      <w:r>
        <w:t>+L</w:t>
      </w:r>
      <w:r w:rsidRPr="004B017B">
        <w:rPr>
          <w:vertAlign w:val="subscript"/>
        </w:rPr>
        <w:t>3</w:t>
      </w:r>
      <w:r w:rsidRPr="00B910B8">
        <w:t>] SMTC periods</w:t>
      </w:r>
    </w:p>
    <w:p w:rsidR="004B017B" w:rsidRPr="00B910B8" w:rsidRDefault="004B017B" w:rsidP="004B017B">
      <w:pPr>
        <w:pStyle w:val="B1"/>
      </w:pPr>
      <w:r w:rsidRPr="00B910B8">
        <w:t>-</w:t>
      </w:r>
      <w:r w:rsidRPr="00B910B8">
        <w:tab/>
        <w:t>For SFTD measurements in measurement gaps, and with additional SS-RSRP reporting:</w:t>
      </w:r>
    </w:p>
    <w:p w:rsidR="004B017B" w:rsidRDefault="004B017B" w:rsidP="00F83A17">
      <w:pPr>
        <w:pStyle w:val="B2"/>
      </w:pPr>
      <w:r w:rsidRPr="00B910B8">
        <w:t>-</w:t>
      </w:r>
      <w:r w:rsidRPr="00B910B8">
        <w:tab/>
        <w:t>For NR carrier in FR1: T</w:t>
      </w:r>
      <w:r w:rsidRPr="00B910B8">
        <w:rPr>
          <w:vertAlign w:val="subscript"/>
        </w:rPr>
        <w:t xml:space="preserve">measure_SFTD1 </w:t>
      </w:r>
      <w:r w:rsidRPr="00B910B8">
        <w:t>= [N</w:t>
      </w:r>
      <w:r w:rsidRPr="00B910B8">
        <w:rPr>
          <w:vertAlign w:val="subscript"/>
        </w:rPr>
        <w:t xml:space="preserve">freq </w:t>
      </w:r>
      <w:r w:rsidRPr="00B910B8">
        <w:t xml:space="preserve">× </w:t>
      </w:r>
      <w:r>
        <w:t>(</w:t>
      </w:r>
      <w:r w:rsidRPr="00B910B8">
        <w:t>13</w:t>
      </w:r>
      <w:r>
        <w:t>+L</w:t>
      </w:r>
      <w:r w:rsidRPr="004B017B">
        <w:rPr>
          <w:vertAlign w:val="subscript"/>
        </w:rPr>
        <w:t>4</w:t>
      </w:r>
      <w:r>
        <w:t>)</w:t>
      </w:r>
      <w:r w:rsidRPr="00B910B8">
        <w:t xml:space="preserve"> × max(MGRP, SMTC period)]</w:t>
      </w:r>
    </w:p>
    <w:p w:rsidR="004B017B" w:rsidRDefault="004B017B" w:rsidP="004B017B"/>
    <w:p w:rsidR="004B017B" w:rsidRDefault="004B017B" w:rsidP="004B017B">
      <w:pPr>
        <w:pStyle w:val="af1"/>
        <w:jc w:val="both"/>
      </w:pPr>
      <w:bookmarkStart w:id="3" w:name="_Ref21007077"/>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Pr>
          <w:rFonts w:ascii="Calibri" w:eastAsia="SimSun" w:hAnsi="Calibri" w:cs="Arial"/>
          <w:bCs/>
          <w:noProof/>
          <w:sz w:val="22"/>
          <w:szCs w:val="22"/>
        </w:rPr>
        <w:t>1</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Pr="00CA60F4">
        <w:rPr>
          <w:rFonts w:ascii="Calibri" w:eastAsia="SimSun" w:hAnsi="Calibri" w:cs="Arial"/>
          <w:bCs/>
          <w:sz w:val="22"/>
          <w:szCs w:val="22"/>
        </w:rPr>
        <w:t xml:space="preserve">For inter-RAT SFTD measurements towards NR-U with LBT, </w:t>
      </w:r>
      <w:r>
        <w:rPr>
          <w:rFonts w:ascii="Calibri" w:eastAsia="SimSun" w:hAnsi="Calibri" w:cs="Arial"/>
          <w:bCs/>
          <w:sz w:val="22"/>
          <w:szCs w:val="22"/>
        </w:rPr>
        <w:t xml:space="preserve">the </w:t>
      </w:r>
      <w:r w:rsidRPr="004B017B">
        <w:rPr>
          <w:rFonts w:ascii="Calibri" w:eastAsia="SimSun" w:hAnsi="Calibri" w:cs="Arial"/>
          <w:bCs/>
          <w:sz w:val="22"/>
          <w:szCs w:val="22"/>
        </w:rPr>
        <w:t>delay requirement</w:t>
      </w:r>
      <w:r>
        <w:rPr>
          <w:rFonts w:ascii="Calibri" w:eastAsia="SimSun" w:hAnsi="Calibri" w:cs="Arial"/>
          <w:bCs/>
          <w:sz w:val="22"/>
          <w:szCs w:val="22"/>
        </w:rPr>
        <w:t>s</w:t>
      </w:r>
      <w:r w:rsidRPr="004B017B">
        <w:rPr>
          <w:rFonts w:ascii="Calibri" w:eastAsia="SimSun" w:hAnsi="Calibri" w:cs="Arial"/>
          <w:bCs/>
          <w:sz w:val="22"/>
          <w:szCs w:val="22"/>
        </w:rPr>
        <w:t xml:space="preserve"> </w:t>
      </w:r>
      <w:r>
        <w:rPr>
          <w:rFonts w:ascii="Calibri" w:eastAsia="SimSun" w:hAnsi="Calibri" w:cs="Arial"/>
          <w:bCs/>
          <w:sz w:val="22"/>
          <w:szCs w:val="22"/>
        </w:rPr>
        <w:t>are</w:t>
      </w:r>
      <w:r w:rsidRPr="004B017B">
        <w:rPr>
          <w:rFonts w:ascii="Calibri" w:eastAsia="SimSun" w:hAnsi="Calibri" w:cs="Arial"/>
          <w:bCs/>
          <w:sz w:val="22"/>
          <w:szCs w:val="22"/>
        </w:rPr>
        <w:t xml:space="preserve"> extended to reflect the LBT failure</w:t>
      </w:r>
      <w:r w:rsidRPr="00CA60F4">
        <w:rPr>
          <w:rFonts w:ascii="Calibri" w:eastAsia="SimSun" w:hAnsi="Calibri" w:cs="Arial"/>
          <w:bCs/>
          <w:sz w:val="22"/>
          <w:szCs w:val="22"/>
        </w:rPr>
        <w:t>.</w:t>
      </w:r>
      <w:r>
        <w:t xml:space="preserve"> </w:t>
      </w:r>
      <w:r w:rsidRPr="004B017B">
        <w:rPr>
          <w:rFonts w:ascii="Calibri" w:eastAsia="SimSun" w:hAnsi="Calibri" w:cs="Arial"/>
          <w:bCs/>
          <w:sz w:val="22"/>
          <w:szCs w:val="22"/>
        </w:rPr>
        <w:t xml:space="preserve">The measurement period when no MCG DRX is used </w:t>
      </w:r>
      <w:r>
        <w:rPr>
          <w:rFonts w:ascii="Calibri" w:eastAsia="SimSun" w:hAnsi="Calibri" w:cs="Arial"/>
          <w:bCs/>
          <w:sz w:val="22"/>
          <w:szCs w:val="22"/>
        </w:rPr>
        <w:t>has been provided as above</w:t>
      </w:r>
      <w:r w:rsidRPr="004B017B">
        <w:rPr>
          <w:rFonts w:ascii="Calibri" w:eastAsia="SimSun" w:hAnsi="Calibri" w:cs="Arial"/>
          <w:bCs/>
          <w:sz w:val="22"/>
          <w:szCs w:val="22"/>
        </w:rPr>
        <w:t>.</w:t>
      </w:r>
      <w:bookmarkEnd w:id="3"/>
      <w:r>
        <w:t xml:space="preserve"> </w:t>
      </w:r>
    </w:p>
    <w:p w:rsidR="004B017B" w:rsidRDefault="009F0969" w:rsidP="009F0969">
      <w:r>
        <w:t xml:space="preserve">For inter-RAT SFTD measurements, since the SMTC offset is unknown to UE, it would comsume significant UE resource for searching the NR Cells. </w:t>
      </w:r>
      <w:r w:rsidR="004B017B">
        <w:t>In order to avoid endless SFTD measurements due to the consistent LBT failure, it requires</w:t>
      </w:r>
      <w:r>
        <w:t xml:space="preserve"> to define</w:t>
      </w:r>
      <w:r w:rsidR="004B017B">
        <w:t xml:space="preserve"> the maximum value of the number of missing DRS occasions for the delay requirement. And UE should be allowed to </w:t>
      </w:r>
      <w:r w:rsidR="004B017B" w:rsidRPr="0013332E">
        <w:t>report “not founded”</w:t>
      </w:r>
      <w:r w:rsidR="0013332E">
        <w:t xml:space="preserve"> (i.e. UE will report without any measurement result)</w:t>
      </w:r>
      <w:r w:rsidR="004B017B">
        <w:t xml:space="preserve"> when the number of missing DRS occasions exceeds the maximum value.   </w:t>
      </w:r>
    </w:p>
    <w:p w:rsidR="004B017B" w:rsidRPr="004B017B" w:rsidRDefault="004B017B" w:rsidP="004B017B">
      <w:pPr>
        <w:pStyle w:val="af1"/>
        <w:jc w:val="both"/>
      </w:pPr>
      <w:bookmarkStart w:id="4" w:name="_Ref21005625"/>
      <w:r w:rsidRPr="0057782F">
        <w:rPr>
          <w:rFonts w:ascii="Calibri" w:eastAsia="SimSun" w:hAnsi="Calibri" w:cs="Arial"/>
          <w:bCs/>
          <w:sz w:val="22"/>
          <w:szCs w:val="22"/>
        </w:rPr>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Pr>
          <w:rFonts w:ascii="Calibri" w:eastAsia="SimSun" w:hAnsi="Calibri" w:cs="Arial"/>
          <w:bCs/>
          <w:noProof/>
          <w:sz w:val="22"/>
          <w:szCs w:val="22"/>
        </w:rPr>
        <w:t>2</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Pr="00CA60F4">
        <w:rPr>
          <w:rFonts w:ascii="Calibri" w:eastAsia="SimSun" w:hAnsi="Calibri" w:cs="Arial"/>
          <w:bCs/>
          <w:sz w:val="22"/>
          <w:szCs w:val="22"/>
        </w:rPr>
        <w:t>For inter-RAT SFTD measurements towards NR-U with LBT, the maximum value of the number of missing DRS occasions should be defined.</w:t>
      </w:r>
      <w:bookmarkEnd w:id="4"/>
      <w:r>
        <w:t xml:space="preserve"> </w:t>
      </w:r>
    </w:p>
    <w:p w:rsidR="00A47D87" w:rsidRPr="00246546" w:rsidRDefault="00A47D87" w:rsidP="00246546">
      <w:pPr>
        <w:pStyle w:val="af1"/>
        <w:jc w:val="both"/>
        <w:rPr>
          <w:rFonts w:ascii="Calibri" w:eastAsia="SimSun" w:hAnsi="Calibri" w:cs="Arial"/>
          <w:bCs/>
          <w:sz w:val="22"/>
          <w:szCs w:val="22"/>
        </w:rPr>
      </w:pPr>
      <w:bookmarkStart w:id="5" w:name="_Ref21005628"/>
      <w:r w:rsidRPr="0057782F">
        <w:rPr>
          <w:rFonts w:ascii="Calibri" w:eastAsia="SimSun" w:hAnsi="Calibri" w:cs="Arial"/>
          <w:bCs/>
          <w:sz w:val="22"/>
          <w:szCs w:val="22"/>
        </w:rPr>
        <w:lastRenderedPageBreak/>
        <w:t xml:space="preserve">Proposal </w:t>
      </w:r>
      <w:r w:rsidRPr="0057782F">
        <w:rPr>
          <w:rFonts w:ascii="Calibri" w:eastAsia="SimSun" w:hAnsi="Calibri" w:cs="Arial"/>
          <w:bCs/>
          <w:sz w:val="22"/>
          <w:szCs w:val="22"/>
        </w:rPr>
        <w:fldChar w:fldCharType="begin"/>
      </w:r>
      <w:r w:rsidRPr="0057782F">
        <w:rPr>
          <w:rFonts w:ascii="Calibri" w:eastAsia="SimSun" w:hAnsi="Calibri" w:cs="Arial"/>
          <w:bCs/>
          <w:sz w:val="22"/>
          <w:szCs w:val="22"/>
        </w:rPr>
        <w:instrText xml:space="preserve"> SEQ Proposal \* ARABIC </w:instrText>
      </w:r>
      <w:r w:rsidRPr="0057782F">
        <w:rPr>
          <w:rFonts w:ascii="Calibri" w:eastAsia="SimSun" w:hAnsi="Calibri" w:cs="Arial"/>
          <w:bCs/>
          <w:sz w:val="22"/>
          <w:szCs w:val="22"/>
        </w:rPr>
        <w:fldChar w:fldCharType="separate"/>
      </w:r>
      <w:r w:rsidR="004B017B">
        <w:rPr>
          <w:rFonts w:ascii="Calibri" w:eastAsia="SimSun" w:hAnsi="Calibri" w:cs="Arial"/>
          <w:bCs/>
          <w:noProof/>
          <w:sz w:val="22"/>
          <w:szCs w:val="22"/>
        </w:rPr>
        <w:t>3</w:t>
      </w:r>
      <w:r w:rsidRPr="0057782F">
        <w:rPr>
          <w:rFonts w:ascii="Calibri" w:eastAsia="SimSun" w:hAnsi="Calibri" w:cs="Arial"/>
          <w:bCs/>
          <w:sz w:val="22"/>
          <w:szCs w:val="22"/>
        </w:rPr>
        <w:fldChar w:fldCharType="end"/>
      </w:r>
      <w:r w:rsidRPr="0057782F">
        <w:rPr>
          <w:rFonts w:ascii="Calibri" w:eastAsia="SimSun" w:hAnsi="Calibri" w:cs="Arial"/>
          <w:bCs/>
          <w:sz w:val="22"/>
          <w:szCs w:val="22"/>
        </w:rPr>
        <w:t xml:space="preserve">: </w:t>
      </w:r>
      <w:r w:rsidR="00CA60F4">
        <w:rPr>
          <w:rFonts w:ascii="Calibri" w:eastAsia="SimSun" w:hAnsi="Calibri" w:cs="Arial"/>
          <w:bCs/>
          <w:sz w:val="22"/>
          <w:szCs w:val="22"/>
        </w:rPr>
        <w:t>UE is</w:t>
      </w:r>
      <w:r w:rsidR="00CA60F4" w:rsidRPr="00CA60F4">
        <w:rPr>
          <w:rFonts w:ascii="Calibri" w:eastAsia="SimSun" w:hAnsi="Calibri" w:cs="Arial"/>
          <w:bCs/>
          <w:sz w:val="22"/>
          <w:szCs w:val="22"/>
        </w:rPr>
        <w:t xml:space="preserve"> allowed to report “not founded” when the number of missing DRS occasions exceeds the maximum value.</w:t>
      </w:r>
      <w:bookmarkEnd w:id="5"/>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2D717F">
        <w:rPr>
          <w:rFonts w:hint="eastAsia"/>
        </w:rPr>
        <w:t xml:space="preserve">In this </w:t>
      </w:r>
      <w:r w:rsidRPr="002D717F">
        <w:t>paper,</w:t>
      </w:r>
      <w:r w:rsidR="00FB24ED" w:rsidRPr="002D717F">
        <w:rPr>
          <w:rFonts w:hint="eastAsia"/>
        </w:rPr>
        <w:t xml:space="preserve"> </w:t>
      </w:r>
      <w:r w:rsidR="00BB6E93">
        <w:t>the requirements for inter-RAT SFTD measurements</w:t>
      </w:r>
      <w:r w:rsidR="00BB6E93" w:rsidRPr="00C54FBA">
        <w:t xml:space="preserve"> </w:t>
      </w:r>
      <w:r w:rsidR="00BB6E93" w:rsidRPr="00D84218">
        <w:t>towards NR-U with LBT</w:t>
      </w:r>
      <w:r w:rsidR="00BB6E93">
        <w:t xml:space="preserve"> is </w:t>
      </w:r>
      <w:r w:rsidR="00BB6E93">
        <w:rPr>
          <w:szCs w:val="20"/>
        </w:rPr>
        <w:t>have</w:t>
      </w:r>
      <w:r w:rsidR="002D717F" w:rsidRPr="002D717F">
        <w:rPr>
          <w:szCs w:val="20"/>
        </w:rPr>
        <w:t xml:space="preserve"> been</w:t>
      </w:r>
      <w:r w:rsidR="00660B4F" w:rsidRPr="002D717F">
        <w:rPr>
          <w:szCs w:val="20"/>
        </w:rPr>
        <w:t xml:space="preserve"> discussed</w:t>
      </w:r>
      <w:r w:rsidR="000D3205" w:rsidRPr="002D717F">
        <w:t>. We have the following observations and proposals</w:t>
      </w:r>
      <w:r w:rsidR="007E7E51" w:rsidRPr="002D717F">
        <w:t>:</w:t>
      </w:r>
    </w:p>
    <w:p w:rsidR="004B017B" w:rsidRPr="004B017B" w:rsidRDefault="004B017B" w:rsidP="001E7AC0">
      <w:pPr>
        <w:adjustRightInd w:val="0"/>
        <w:snapToGrid w:val="0"/>
        <w:spacing w:before="180" w:after="120"/>
        <w:jc w:val="both"/>
        <w:rPr>
          <w:b/>
        </w:rPr>
      </w:pPr>
      <w:r w:rsidRPr="004B017B">
        <w:rPr>
          <w:b/>
        </w:rPr>
        <w:fldChar w:fldCharType="begin"/>
      </w:r>
      <w:r w:rsidRPr="004B017B">
        <w:rPr>
          <w:b/>
        </w:rPr>
        <w:instrText xml:space="preserve"> REF _Ref21007077 \h </w:instrText>
      </w:r>
      <w:r>
        <w:rPr>
          <w:b/>
        </w:rPr>
        <w:instrText xml:space="preserve"> \* MERGEFORMAT </w:instrText>
      </w:r>
      <w:r w:rsidRPr="004B017B">
        <w:rPr>
          <w:b/>
        </w:rPr>
      </w:r>
      <w:r w:rsidRPr="004B017B">
        <w:rPr>
          <w:b/>
        </w:rPr>
        <w:fldChar w:fldCharType="separate"/>
      </w:r>
      <w:r w:rsidRPr="004B017B">
        <w:rPr>
          <w:rFonts w:ascii="Calibri" w:eastAsia="SimSun" w:hAnsi="Calibri" w:cs="Arial"/>
          <w:b/>
          <w:bCs/>
        </w:rPr>
        <w:t xml:space="preserve">Proposal </w:t>
      </w:r>
      <w:r w:rsidRPr="004B017B">
        <w:rPr>
          <w:rFonts w:ascii="Calibri" w:eastAsia="SimSun" w:hAnsi="Calibri" w:cs="Arial"/>
          <w:b/>
          <w:bCs/>
          <w:noProof/>
        </w:rPr>
        <w:t>1</w:t>
      </w:r>
      <w:r w:rsidRPr="004B017B">
        <w:rPr>
          <w:rFonts w:ascii="Calibri" w:eastAsia="SimSun" w:hAnsi="Calibri" w:cs="Arial"/>
          <w:b/>
          <w:bCs/>
        </w:rPr>
        <w:t>: For inter-RAT SFTD measurements towards NR-U with LBT, the delay requirements are extended to reflect the LBT failure.</w:t>
      </w:r>
      <w:r w:rsidRPr="004B017B">
        <w:rPr>
          <w:b/>
        </w:rPr>
        <w:t xml:space="preserve"> </w:t>
      </w:r>
      <w:r w:rsidRPr="004B017B">
        <w:rPr>
          <w:rFonts w:ascii="Calibri" w:eastAsia="SimSun" w:hAnsi="Calibri" w:cs="Arial"/>
          <w:b/>
          <w:bCs/>
        </w:rPr>
        <w:t>The measurement period when no MCG DRX is used has been provided as above.</w:t>
      </w:r>
      <w:r w:rsidRPr="004B017B">
        <w:rPr>
          <w:b/>
        </w:rPr>
        <w:fldChar w:fldCharType="end"/>
      </w:r>
    </w:p>
    <w:p w:rsidR="00BB6E93" w:rsidRPr="00BB6E93" w:rsidRDefault="00BB6E93" w:rsidP="001E7AC0">
      <w:pPr>
        <w:adjustRightInd w:val="0"/>
        <w:snapToGrid w:val="0"/>
        <w:spacing w:before="180" w:after="120"/>
        <w:jc w:val="both"/>
        <w:rPr>
          <w:b/>
        </w:rPr>
      </w:pPr>
      <w:r w:rsidRPr="00BB6E93">
        <w:rPr>
          <w:b/>
        </w:rPr>
        <w:fldChar w:fldCharType="begin"/>
      </w:r>
      <w:r w:rsidRPr="00BB6E93">
        <w:rPr>
          <w:b/>
        </w:rPr>
        <w:instrText xml:space="preserve"> REF _Ref21005625 \h </w:instrText>
      </w:r>
      <w:r>
        <w:rPr>
          <w:b/>
        </w:rPr>
        <w:instrText xml:space="preserve"> \* MERGEFORMAT </w:instrText>
      </w:r>
      <w:r w:rsidRPr="00BB6E93">
        <w:rPr>
          <w:b/>
        </w:rPr>
      </w:r>
      <w:r w:rsidRPr="00BB6E93">
        <w:rPr>
          <w:b/>
        </w:rPr>
        <w:fldChar w:fldCharType="separate"/>
      </w:r>
      <w:r w:rsidR="004B017B" w:rsidRPr="004B017B">
        <w:rPr>
          <w:rFonts w:ascii="Calibri" w:eastAsia="SimSun" w:hAnsi="Calibri" w:cs="Arial"/>
          <w:b/>
          <w:bCs/>
        </w:rPr>
        <w:t xml:space="preserve">Proposal </w:t>
      </w:r>
      <w:r w:rsidR="004B017B" w:rsidRPr="004B017B">
        <w:rPr>
          <w:rFonts w:ascii="Calibri" w:eastAsia="SimSun" w:hAnsi="Calibri" w:cs="Arial"/>
          <w:b/>
          <w:bCs/>
          <w:noProof/>
        </w:rPr>
        <w:t>2</w:t>
      </w:r>
      <w:r w:rsidR="004B017B" w:rsidRPr="004B017B">
        <w:rPr>
          <w:rFonts w:ascii="Calibri" w:eastAsia="SimSun" w:hAnsi="Calibri" w:cs="Arial"/>
          <w:b/>
          <w:bCs/>
        </w:rPr>
        <w:t>: For inter-RAT SFTD measurements towards NR-U with LBT, the maximum value of the number of missing DRS occasions should be defined.</w:t>
      </w:r>
      <w:r w:rsidRPr="00BB6E93">
        <w:rPr>
          <w:b/>
        </w:rPr>
        <w:fldChar w:fldCharType="end"/>
      </w:r>
    </w:p>
    <w:p w:rsidR="00BB6E93" w:rsidRPr="00BB6E93" w:rsidRDefault="00BB6E93" w:rsidP="001E7AC0">
      <w:pPr>
        <w:adjustRightInd w:val="0"/>
        <w:snapToGrid w:val="0"/>
        <w:spacing w:before="180" w:after="120"/>
        <w:jc w:val="both"/>
        <w:rPr>
          <w:b/>
        </w:rPr>
      </w:pPr>
      <w:r w:rsidRPr="00BB6E93">
        <w:rPr>
          <w:b/>
        </w:rPr>
        <w:fldChar w:fldCharType="begin"/>
      </w:r>
      <w:r w:rsidRPr="00BB6E93">
        <w:rPr>
          <w:b/>
        </w:rPr>
        <w:instrText xml:space="preserve"> REF _Ref21005628 \h </w:instrText>
      </w:r>
      <w:r>
        <w:rPr>
          <w:b/>
        </w:rPr>
        <w:instrText xml:space="preserve"> \* MERGEFORMAT </w:instrText>
      </w:r>
      <w:r w:rsidRPr="00BB6E93">
        <w:rPr>
          <w:b/>
        </w:rPr>
      </w:r>
      <w:r w:rsidRPr="00BB6E93">
        <w:rPr>
          <w:b/>
        </w:rPr>
        <w:fldChar w:fldCharType="separate"/>
      </w:r>
      <w:r w:rsidR="004B017B" w:rsidRPr="004B017B">
        <w:rPr>
          <w:rFonts w:ascii="Calibri" w:eastAsia="SimSun" w:hAnsi="Calibri" w:cs="Arial"/>
          <w:b/>
          <w:bCs/>
        </w:rPr>
        <w:t xml:space="preserve">Proposal </w:t>
      </w:r>
      <w:r w:rsidR="004B017B" w:rsidRPr="004B017B">
        <w:rPr>
          <w:rFonts w:ascii="Calibri" w:eastAsia="SimSun" w:hAnsi="Calibri" w:cs="Arial"/>
          <w:b/>
          <w:bCs/>
          <w:noProof/>
        </w:rPr>
        <w:t>3</w:t>
      </w:r>
      <w:r w:rsidR="004B017B" w:rsidRPr="004B017B">
        <w:rPr>
          <w:rFonts w:ascii="Calibri" w:eastAsia="SimSun" w:hAnsi="Calibri" w:cs="Arial"/>
          <w:b/>
          <w:bCs/>
        </w:rPr>
        <w:t>: UE is allowed to report “not founded” when the number of missing DRS occasions exceeds the maximum value.</w:t>
      </w:r>
      <w:r w:rsidRPr="00BB6E93">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A65E18" w:rsidRDefault="00A65E18" w:rsidP="00A65E18">
      <w:pPr>
        <w:rPr>
          <w:rFonts w:eastAsia="新細明體" w:cs="Calibri"/>
          <w:color w:val="0D0D0D"/>
        </w:rPr>
      </w:pPr>
      <w:r w:rsidRPr="00F54159">
        <w:rPr>
          <w:lang w:val="en-GB" w:eastAsia="en-US"/>
        </w:rPr>
        <w:t xml:space="preserve">[1] </w:t>
      </w:r>
      <w:r w:rsidR="006734ED" w:rsidRPr="006734ED">
        <w:rPr>
          <w:lang w:val="en-GB" w:eastAsia="en-US"/>
        </w:rPr>
        <w:t>R4-1909988</w:t>
      </w:r>
      <w:r w:rsidR="006734ED">
        <w:rPr>
          <w:rFonts w:eastAsia="新細明體" w:cs="Calibri"/>
          <w:color w:val="0D0D0D"/>
        </w:rPr>
        <w:t xml:space="preserve">, </w:t>
      </w:r>
      <w:r w:rsidR="006734ED" w:rsidRPr="006734ED">
        <w:rPr>
          <w:rFonts w:eastAsia="新細明體" w:cs="Calibri"/>
          <w:color w:val="0D0D0D"/>
        </w:rPr>
        <w:t>WF on RRM Requirements for NR-U</w:t>
      </w:r>
      <w:r w:rsidR="006734ED">
        <w:rPr>
          <w:rFonts w:eastAsia="新細明體" w:cs="Calibri"/>
          <w:color w:val="0D0D0D"/>
        </w:rPr>
        <w:t xml:space="preserve">, </w:t>
      </w:r>
      <w:r w:rsidR="006734ED" w:rsidRPr="006734ED">
        <w:rPr>
          <w:rFonts w:eastAsia="新細明體" w:cs="Calibri"/>
          <w:color w:val="0D0D0D"/>
        </w:rPr>
        <w:t>Ericsson</w:t>
      </w:r>
      <w:r w:rsidRPr="00F54159">
        <w:rPr>
          <w:rFonts w:eastAsia="新細明體" w:cs="Calibri"/>
          <w:color w:val="0D0D0D"/>
        </w:rPr>
        <w:t>.</w:t>
      </w:r>
    </w:p>
    <w:p w:rsidR="00C80529" w:rsidRPr="00ED7C55" w:rsidRDefault="00C80529" w:rsidP="00D63646">
      <w:pPr>
        <w:rPr>
          <w:lang w:eastAsia="en-US"/>
        </w:rPr>
      </w:pPr>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2E7"/>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4B2"/>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D8F"/>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2E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462E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462E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4E58-627A-42EA-87A5-B6E3156A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2019-10-04T07:36:00Z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